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25E0" w14:textId="290A07FA" w:rsidR="00702D26" w:rsidRPr="00454B24" w:rsidRDefault="00702D26" w:rsidP="00702D26">
      <w:pPr>
        <w:pBdr>
          <w:bottom w:val="single" w:sz="4" w:space="1" w:color="auto"/>
        </w:pBdr>
        <w:rPr>
          <w:b/>
        </w:rPr>
      </w:pPr>
      <w:r w:rsidRPr="00454B24">
        <w:rPr>
          <w:b/>
        </w:rPr>
        <w:t>GEBRUIKSREGLEMENT BUURTFIETSENSTALLING</w:t>
      </w:r>
    </w:p>
    <w:p w14:paraId="4B49ABBC" w14:textId="77777777" w:rsidR="00702D26" w:rsidRPr="00454B24" w:rsidRDefault="00702D26">
      <w:pPr>
        <w:rPr>
          <w:b/>
        </w:rPr>
      </w:pPr>
    </w:p>
    <w:p w14:paraId="18BAC60D" w14:textId="3BD55E82" w:rsidR="00700CAD" w:rsidRPr="00454B24" w:rsidRDefault="000B0BC7">
      <w:pPr>
        <w:rPr>
          <w:b/>
        </w:rPr>
      </w:pPr>
      <w:r w:rsidRPr="00454B24">
        <w:rPr>
          <w:b/>
        </w:rPr>
        <w:t>Artikel 1</w:t>
      </w:r>
      <w:r w:rsidR="00702D26" w:rsidRPr="00454B24">
        <w:rPr>
          <w:b/>
        </w:rPr>
        <w:t xml:space="preserve">: </w:t>
      </w:r>
      <w:r w:rsidRPr="00454B24">
        <w:rPr>
          <w:b/>
        </w:rPr>
        <w:t>Doel</w:t>
      </w:r>
      <w:r w:rsidR="00702D26" w:rsidRPr="00454B24">
        <w:rPr>
          <w:b/>
        </w:rPr>
        <w:t xml:space="preserve"> </w:t>
      </w:r>
      <w:r w:rsidRPr="00454B24">
        <w:rPr>
          <w:b/>
        </w:rPr>
        <w:t>/</w:t>
      </w:r>
      <w:r w:rsidR="00702D26" w:rsidRPr="00454B24">
        <w:rPr>
          <w:b/>
        </w:rPr>
        <w:t xml:space="preserve"> </w:t>
      </w:r>
      <w:r w:rsidRPr="00454B24">
        <w:rPr>
          <w:b/>
        </w:rPr>
        <w:t>toepassingsgebied</w:t>
      </w:r>
    </w:p>
    <w:p w14:paraId="504C9639" w14:textId="75B1CE0B" w:rsidR="00700CAD" w:rsidRPr="00454B24" w:rsidRDefault="000B0BC7" w:rsidP="00BE047E">
      <w:pPr>
        <w:jc w:val="both"/>
      </w:pPr>
      <w:r w:rsidRPr="00454B24">
        <w:t xml:space="preserve">De gemeente stelt overdekte en afgesloten </w:t>
      </w:r>
      <w:r w:rsidR="00454B24" w:rsidRPr="00454B24">
        <w:t>buurtfietsenstalling</w:t>
      </w:r>
      <w:r w:rsidRPr="00454B24">
        <w:t xml:space="preserve">(en) voor geregistreerde fietsen en bakfietsen ter beschikking van haar bewoners. </w:t>
      </w:r>
    </w:p>
    <w:p w14:paraId="1E896E13" w14:textId="5BA09AD3" w:rsidR="00700CAD" w:rsidRPr="00454B24" w:rsidRDefault="000B0BC7">
      <w:pPr>
        <w:rPr>
          <w:b/>
        </w:rPr>
      </w:pPr>
      <w:r w:rsidRPr="00454B24">
        <w:rPr>
          <w:b/>
        </w:rPr>
        <w:t>Artikel 2</w:t>
      </w:r>
      <w:r w:rsidR="00702D26" w:rsidRPr="00454B24">
        <w:rPr>
          <w:b/>
        </w:rPr>
        <w:t xml:space="preserve">: </w:t>
      </w:r>
      <w:r w:rsidRPr="00454B24">
        <w:rPr>
          <w:b/>
        </w:rPr>
        <w:t>Definities</w:t>
      </w:r>
    </w:p>
    <w:p w14:paraId="1950884D" w14:textId="77777777" w:rsidR="00700CAD" w:rsidRPr="00454B24" w:rsidRDefault="000B0BC7">
      <w:r w:rsidRPr="00454B24">
        <w:t>In dit reglement hebben de onderstaande termen de ernaast vermelde betekenis:</w:t>
      </w:r>
    </w:p>
    <w:p w14:paraId="4189AAB2" w14:textId="31659096" w:rsidR="00700CAD" w:rsidRPr="00454B24" w:rsidRDefault="00454B24">
      <w:pPr>
        <w:numPr>
          <w:ilvl w:val="0"/>
          <w:numId w:val="1"/>
        </w:numPr>
      </w:pPr>
      <w:r w:rsidRPr="00454B24">
        <w:t>Buurtfietsenstalling</w:t>
      </w:r>
      <w:r w:rsidR="000B0BC7" w:rsidRPr="00454B24">
        <w:t>: overdekte afsluitbare fietsenstalling die uitsluitend toegankelijk is voor vaste gebruikers;</w:t>
      </w:r>
    </w:p>
    <w:p w14:paraId="59663565" w14:textId="77777777" w:rsidR="00700CAD" w:rsidRPr="00454B24" w:rsidRDefault="000B0BC7">
      <w:pPr>
        <w:numPr>
          <w:ilvl w:val="0"/>
          <w:numId w:val="1"/>
        </w:numPr>
      </w:pPr>
      <w:r w:rsidRPr="00454B24">
        <w:t>Beugel: het aanbindsysteem waartegen een fiets geplaatst- en aan vastgemaakt kan worden;</w:t>
      </w:r>
    </w:p>
    <w:p w14:paraId="126ADFEC" w14:textId="77777777" w:rsidR="00700CAD" w:rsidRPr="00454B24" w:rsidRDefault="000B0BC7">
      <w:pPr>
        <w:numPr>
          <w:ilvl w:val="0"/>
          <w:numId w:val="1"/>
        </w:numPr>
      </w:pPr>
      <w:r w:rsidRPr="00454B24">
        <w:t xml:space="preserve">Fiets: alle fietsen, plooifietsen, bakfietsen, inclusief elektrische fietsen en </w:t>
      </w:r>
      <w:proofErr w:type="spellStart"/>
      <w:r w:rsidRPr="00454B24">
        <w:t>speedpedelecs</w:t>
      </w:r>
      <w:proofErr w:type="spellEnd"/>
      <w:r w:rsidRPr="00454B24">
        <w:t xml:space="preserve"> die voldoen aan de voorwaarden zoals bepaald in het Koninklijk besluit houdende algemeen reglement op de politie van het wegverkeer en van het gebruik van de openbare weg van 1 december 1975;</w:t>
      </w:r>
    </w:p>
    <w:p w14:paraId="291D2B4B" w14:textId="77777777" w:rsidR="00700CAD" w:rsidRPr="00454B24" w:rsidRDefault="000B0BC7">
      <w:pPr>
        <w:numPr>
          <w:ilvl w:val="0"/>
          <w:numId w:val="1"/>
        </w:numPr>
      </w:pPr>
      <w:r w:rsidRPr="00454B24">
        <w:t>Geregistreerde fiets, fietskar of bakfiets : een fiets, fietskar of bakfiets die gegraveerd of gelabeld werd met het rijksregisternummer van de eigenaar;</w:t>
      </w:r>
    </w:p>
    <w:p w14:paraId="5F129C75" w14:textId="77777777" w:rsidR="00700CAD" w:rsidRPr="00454B24" w:rsidRDefault="000B0BC7">
      <w:pPr>
        <w:numPr>
          <w:ilvl w:val="0"/>
          <w:numId w:val="1"/>
        </w:numPr>
      </w:pPr>
      <w:r w:rsidRPr="00454B24">
        <w:t>Fietskar : elke kar die specifiek voor het gebruik met een fiets bedoeld is;</w:t>
      </w:r>
    </w:p>
    <w:p w14:paraId="680927E4" w14:textId="77777777" w:rsidR="00700CAD" w:rsidRPr="00454B24" w:rsidRDefault="000B0BC7">
      <w:pPr>
        <w:numPr>
          <w:ilvl w:val="0"/>
          <w:numId w:val="1"/>
        </w:numPr>
      </w:pPr>
      <w:r w:rsidRPr="00454B24">
        <w:t>Bakfietsplaats: een plaats tussen twee beugels die in het bijzonder kan worden ingenomen door een bakfiets, een fiets met fietskar of een andere fiets met grote afmetingen;</w:t>
      </w:r>
    </w:p>
    <w:p w14:paraId="424C4B8A" w14:textId="316172F6" w:rsidR="00700CAD" w:rsidRPr="00454B24" w:rsidRDefault="000B0BC7">
      <w:pPr>
        <w:numPr>
          <w:ilvl w:val="0"/>
          <w:numId w:val="1"/>
        </w:numPr>
      </w:pPr>
      <w:r w:rsidRPr="00454B24">
        <w:t>Aangepaste fietsen voor personen met een handicap (PMH fietsen): Alle fietsen die specifiek uitgerust werden ten behoeve van het zelfstandig kunnen fietsen door personen met een handicap;</w:t>
      </w:r>
    </w:p>
    <w:p w14:paraId="6B5D8C95" w14:textId="77777777" w:rsidR="00051064" w:rsidRPr="00454B24" w:rsidRDefault="00051064">
      <w:pPr>
        <w:rPr>
          <w:b/>
        </w:rPr>
      </w:pPr>
    </w:p>
    <w:p w14:paraId="5393566B" w14:textId="574FC553" w:rsidR="00673430" w:rsidRPr="00454B24" w:rsidRDefault="000B0BC7">
      <w:r w:rsidRPr="00454B24">
        <w:rPr>
          <w:b/>
        </w:rPr>
        <w:t>Artikel 3</w:t>
      </w:r>
      <w:r w:rsidR="00702D26" w:rsidRPr="00454B24">
        <w:rPr>
          <w:b/>
        </w:rPr>
        <w:t xml:space="preserve">: </w:t>
      </w:r>
      <w:r w:rsidR="00051064" w:rsidRPr="00454B24">
        <w:rPr>
          <w:b/>
        </w:rPr>
        <w:t>V</w:t>
      </w:r>
      <w:r w:rsidRPr="00454B24">
        <w:rPr>
          <w:b/>
        </w:rPr>
        <w:t>oorwaarde</w:t>
      </w:r>
      <w:r w:rsidR="00051064" w:rsidRPr="00454B24">
        <w:rPr>
          <w:b/>
        </w:rPr>
        <w:t xml:space="preserve">n voor het gebruik van de </w:t>
      </w:r>
      <w:r w:rsidR="001E6A9F" w:rsidRPr="00454B24">
        <w:rPr>
          <w:b/>
        </w:rPr>
        <w:t>buurt</w:t>
      </w:r>
      <w:r w:rsidR="00051064" w:rsidRPr="00454B24">
        <w:rPr>
          <w:b/>
        </w:rPr>
        <w:t>fiets</w:t>
      </w:r>
      <w:r w:rsidR="0038529A" w:rsidRPr="00454B24">
        <w:rPr>
          <w:b/>
        </w:rPr>
        <w:t>ens</w:t>
      </w:r>
      <w:r w:rsidR="00DE13B9" w:rsidRPr="00454B24">
        <w:rPr>
          <w:b/>
        </w:rPr>
        <w:t>tal</w:t>
      </w:r>
      <w:r w:rsidR="00051064" w:rsidRPr="00454B24">
        <w:rPr>
          <w:b/>
        </w:rPr>
        <w:t>ling</w:t>
      </w:r>
      <w:r w:rsidR="00673430" w:rsidRPr="00454B24">
        <w:t>.</w:t>
      </w:r>
    </w:p>
    <w:p w14:paraId="75D8ED92" w14:textId="77777777" w:rsidR="00486AB8" w:rsidRPr="00454B24" w:rsidRDefault="002A665A">
      <w:r w:rsidRPr="00454B24">
        <w:t xml:space="preserve">§1 </w:t>
      </w:r>
      <w:r w:rsidR="00486AB8" w:rsidRPr="00454B24">
        <w:t>Gebruiker:</w:t>
      </w:r>
    </w:p>
    <w:p w14:paraId="05BADD44" w14:textId="6B8203CE" w:rsidR="00673430" w:rsidRPr="00454B24" w:rsidRDefault="00DE13B9">
      <w:r w:rsidRPr="00454B24">
        <w:t xml:space="preserve">Om de fietsstalling te mogen gebruiken, dient de gebruiker te voldoen aan volgende voorwaarden: </w:t>
      </w:r>
    </w:p>
    <w:p w14:paraId="13304632" w14:textId="352FD572" w:rsidR="00DE13B9" w:rsidRPr="00454B24" w:rsidRDefault="0058055F" w:rsidP="00155C4D">
      <w:pPr>
        <w:pStyle w:val="Lijstalinea"/>
        <w:numPr>
          <w:ilvl w:val="0"/>
          <w:numId w:val="1"/>
        </w:numPr>
      </w:pPr>
      <w:r w:rsidRPr="00454B24">
        <w:t xml:space="preserve">gedomicilieerd </w:t>
      </w:r>
      <w:r w:rsidR="00DE13B9" w:rsidRPr="00454B24">
        <w:t xml:space="preserve">zijn </w:t>
      </w:r>
      <w:r w:rsidRPr="00454B24">
        <w:t>in een straal van 500m rond de buurtfiets</w:t>
      </w:r>
      <w:r w:rsidR="00454B24">
        <w:t>en</w:t>
      </w:r>
      <w:r w:rsidRPr="00454B24">
        <w:t>stalling</w:t>
      </w:r>
      <w:r w:rsidR="00DE13B9" w:rsidRPr="00454B24">
        <w:t xml:space="preserve"> die men wenst te gebruiken;</w:t>
      </w:r>
    </w:p>
    <w:p w14:paraId="60477F42" w14:textId="0EF0BC37" w:rsidR="00700CAD" w:rsidRPr="00454B24" w:rsidRDefault="00DE13B9" w:rsidP="0058055F">
      <w:pPr>
        <w:pStyle w:val="Lijstalinea"/>
        <w:numPr>
          <w:ilvl w:val="0"/>
          <w:numId w:val="1"/>
        </w:numPr>
      </w:pPr>
      <w:r w:rsidRPr="00454B24">
        <w:t xml:space="preserve">niet beschikken </w:t>
      </w:r>
      <w:r w:rsidR="0058055F" w:rsidRPr="00454B24">
        <w:t xml:space="preserve">over </w:t>
      </w:r>
      <w:r w:rsidRPr="00454B24">
        <w:t xml:space="preserve">het gebruik van </w:t>
      </w:r>
      <w:r w:rsidR="0058055F" w:rsidRPr="00454B24">
        <w:t xml:space="preserve">een garage of bergplaats, </w:t>
      </w:r>
      <w:r w:rsidR="000B0BC7" w:rsidRPr="00454B24">
        <w:t>hetzij in eigendom, hetzij als huurder.</w:t>
      </w:r>
    </w:p>
    <w:p w14:paraId="167D11A3" w14:textId="413A6712" w:rsidR="00486AB8" w:rsidRPr="00454B24" w:rsidRDefault="002A665A" w:rsidP="002A665A">
      <w:r w:rsidRPr="00454B24">
        <w:t xml:space="preserve">§2 </w:t>
      </w:r>
      <w:r w:rsidR="00AC6378" w:rsidRPr="00454B24">
        <w:t>F</w:t>
      </w:r>
      <w:r w:rsidR="00486AB8" w:rsidRPr="00454B24">
        <w:t>iets</w:t>
      </w:r>
      <w:r w:rsidR="00454B24" w:rsidRPr="00454B24">
        <w:t>:</w:t>
      </w:r>
    </w:p>
    <w:p w14:paraId="23DC161F" w14:textId="407EC993" w:rsidR="002A665A" w:rsidRPr="00454B24" w:rsidRDefault="002A665A" w:rsidP="001E6A9F">
      <w:pPr>
        <w:pStyle w:val="Lijstalinea"/>
        <w:numPr>
          <w:ilvl w:val="0"/>
          <w:numId w:val="1"/>
        </w:numPr>
      </w:pPr>
      <w:r w:rsidRPr="00454B24">
        <w:t>Fietsen, al dan niet met kar gestald, die inclusief uitsteeksels langer zijn dan 2,60m of breder dan 1,10m</w:t>
      </w:r>
      <w:r w:rsidR="00C0523F" w:rsidRPr="00454B24">
        <w:t xml:space="preserve"> </w:t>
      </w:r>
      <w:r w:rsidRPr="00454B24">
        <w:t>mogen niet in de buurtstalling gestald worden.</w:t>
      </w:r>
    </w:p>
    <w:p w14:paraId="4D497B4D" w14:textId="39466F77" w:rsidR="002A665A" w:rsidRPr="00454B24" w:rsidRDefault="002A665A" w:rsidP="001E6A9F">
      <w:pPr>
        <w:pStyle w:val="Lijstalinea"/>
        <w:numPr>
          <w:ilvl w:val="0"/>
          <w:numId w:val="1"/>
        </w:numPr>
      </w:pPr>
      <w:r w:rsidRPr="00454B24">
        <w:t>Voor elke fiets die, al dan niet gestald tegen een beugel en gemeten van de kant van de beugel waartegen de fiets gezet werd, aan die zijde breder is dan 50cm, of die, inclusief uitsteeksels, langer is dan 2m, dient een bakfietsplaats aangevraagd en toegewezen te worden.</w:t>
      </w:r>
    </w:p>
    <w:p w14:paraId="479F783E" w14:textId="5FBA4C8C" w:rsidR="002A665A" w:rsidRPr="00454B24" w:rsidRDefault="002A665A" w:rsidP="001E6A9F">
      <w:pPr>
        <w:pStyle w:val="Lijstalinea"/>
        <w:numPr>
          <w:ilvl w:val="0"/>
          <w:numId w:val="1"/>
        </w:numPr>
      </w:pPr>
      <w:r w:rsidRPr="00454B24">
        <w:t>Voor PMH fietsen wordt indien nodig en omwille van de specifieke afmetingen, in de mate van het mogelijke naar een redelijke oplossing/aanpassing gezocht conform de wet van 10 mei 2007 ter bestrijding van bepaalde vormen van discriminatie (antidiscriminatiewet).</w:t>
      </w:r>
    </w:p>
    <w:p w14:paraId="0EB71D4F" w14:textId="2D39AFE2" w:rsidR="00AC6378" w:rsidRPr="00454B24" w:rsidRDefault="00AC6378" w:rsidP="001E6A9F">
      <w:pPr>
        <w:pStyle w:val="Lijstalinea"/>
        <w:numPr>
          <w:ilvl w:val="0"/>
          <w:numId w:val="1"/>
        </w:numPr>
      </w:pPr>
      <w:r w:rsidRPr="00454B24">
        <w:t xml:space="preserve">De fiets </w:t>
      </w:r>
      <w:r w:rsidR="00AC1161" w:rsidRPr="00454B24">
        <w:t>is</w:t>
      </w:r>
      <w:r w:rsidRPr="00454B24">
        <w:t xml:space="preserve"> geregistreerd</w:t>
      </w:r>
      <w:r w:rsidR="00EB4A77" w:rsidRPr="00454B24">
        <w:t xml:space="preserve"> en rijvaardig</w:t>
      </w:r>
      <w:r w:rsidR="00AC1161" w:rsidRPr="00454B24">
        <w:t>.</w:t>
      </w:r>
    </w:p>
    <w:p w14:paraId="549F5608" w14:textId="77777777" w:rsidR="00DE13B9" w:rsidRPr="00454B24" w:rsidRDefault="00DE13B9">
      <w:pPr>
        <w:rPr>
          <w:b/>
        </w:rPr>
      </w:pPr>
    </w:p>
    <w:p w14:paraId="74936165" w14:textId="6BE29501" w:rsidR="00700CAD" w:rsidRPr="00454B24" w:rsidRDefault="000B0BC7">
      <w:pPr>
        <w:rPr>
          <w:b/>
        </w:rPr>
      </w:pPr>
      <w:r w:rsidRPr="00454B24">
        <w:rPr>
          <w:b/>
        </w:rPr>
        <w:t>Artikel 4</w:t>
      </w:r>
      <w:r w:rsidR="00702D26" w:rsidRPr="00454B24">
        <w:rPr>
          <w:b/>
        </w:rPr>
        <w:t xml:space="preserve">: </w:t>
      </w:r>
      <w:r w:rsidRPr="00454B24">
        <w:rPr>
          <w:b/>
        </w:rPr>
        <w:t>Aanvraag</w:t>
      </w:r>
      <w:r w:rsidR="0038529A" w:rsidRPr="00454B24">
        <w:rPr>
          <w:b/>
        </w:rPr>
        <w:t xml:space="preserve"> en toewijzing</w:t>
      </w:r>
    </w:p>
    <w:p w14:paraId="41905F79" w14:textId="2E746123" w:rsidR="00DE13B9" w:rsidRPr="00454B24" w:rsidRDefault="000B0BC7" w:rsidP="00AC6378">
      <w:r w:rsidRPr="00454B24">
        <w:t xml:space="preserve">§1 </w:t>
      </w:r>
      <w:r w:rsidR="00AC6378" w:rsidRPr="00454B24">
        <w:t xml:space="preserve"> Gebruik van een buurtfietsenstalling wordt aangevraagd via het webformulier te vinden op de website van de gemeente door een meerderjarige die gedomicilieerd is in de gemeente Schoten.</w:t>
      </w:r>
      <w:r w:rsidR="00DE13B9" w:rsidRPr="00454B24">
        <w:t xml:space="preserve"> </w:t>
      </w:r>
    </w:p>
    <w:p w14:paraId="4A4940E7" w14:textId="04107E6A" w:rsidR="006C4439" w:rsidRPr="00454B24" w:rsidRDefault="006C4439" w:rsidP="00AC6378">
      <w:r w:rsidRPr="00454B24">
        <w:lastRenderedPageBreak/>
        <w:t>De aanvrager kan enkel een plaats aanvragen in de buurtfietsenstaling voor leden van zijn gezin die op hetzelfde adres, tenminste tijdelijk, verblijven.</w:t>
      </w:r>
    </w:p>
    <w:p w14:paraId="4E72483E" w14:textId="69F0F29E" w:rsidR="00700CAD" w:rsidRPr="00454B24" w:rsidRDefault="000B0BC7">
      <w:r w:rsidRPr="00454B24">
        <w:t>§</w:t>
      </w:r>
      <w:r w:rsidR="0038529A" w:rsidRPr="00454B24">
        <w:t>2</w:t>
      </w:r>
      <w:r w:rsidRPr="00454B24">
        <w:t xml:space="preserve"> Per gezin worden maximaal vier stalplaatsen toegewezen.</w:t>
      </w:r>
    </w:p>
    <w:p w14:paraId="114A471F" w14:textId="52CA5BB6" w:rsidR="00700CAD" w:rsidRPr="00454B24" w:rsidRDefault="000B0BC7">
      <w:r w:rsidRPr="00454B24">
        <w:t xml:space="preserve">Indien blijkt dat gedurende een jaar na het aangaan van het abonnement, een andere plaats in de </w:t>
      </w:r>
      <w:r w:rsidR="00454B24" w:rsidRPr="00454B24">
        <w:t>buurtfietsenstalling</w:t>
      </w:r>
      <w:r w:rsidRPr="00454B24">
        <w:t xml:space="preserve">, ongebruikt is gebleven, kan een extra plaats in dezelfde </w:t>
      </w:r>
      <w:r w:rsidR="00454B24" w:rsidRPr="00454B24">
        <w:t>buurtfietsenstalling</w:t>
      </w:r>
      <w:r w:rsidRPr="00454B24">
        <w:t xml:space="preserve"> </w:t>
      </w:r>
      <w:r w:rsidR="00733085" w:rsidRPr="00454B24">
        <w:t xml:space="preserve">toegewezen  </w:t>
      </w:r>
      <w:r w:rsidRPr="00454B24">
        <w:t>worden.</w:t>
      </w:r>
      <w:r w:rsidR="00733085" w:rsidRPr="00454B24">
        <w:t xml:space="preserve"> Hiervoor wordt een nieuwe aanvraag ingediend.</w:t>
      </w:r>
    </w:p>
    <w:p w14:paraId="6AD9EAD7" w14:textId="679F65F6" w:rsidR="0038529A" w:rsidRPr="00454B24" w:rsidRDefault="000B0BC7" w:rsidP="0038529A">
      <w:r w:rsidRPr="00454B24">
        <w:t xml:space="preserve">§3 Als er meer aanvragen dan beschikbare plaatsen zijn, worden de plaatsen toegewezen </w:t>
      </w:r>
      <w:r w:rsidR="00733085" w:rsidRPr="00454B24">
        <w:t>in chronologische volgorde van de datum van de aanvraag</w:t>
      </w:r>
      <w:r w:rsidR="000269E1" w:rsidRPr="00454B24">
        <w:rPr>
          <w:rStyle w:val="Verwijzingopmerking"/>
          <w:sz w:val="22"/>
          <w:szCs w:val="22"/>
        </w:rPr>
        <w:t>.</w:t>
      </w:r>
    </w:p>
    <w:p w14:paraId="780C2193" w14:textId="203366F5" w:rsidR="0038529A" w:rsidRPr="00454B24" w:rsidRDefault="0038529A" w:rsidP="0038529A">
      <w:r w:rsidRPr="00454B24">
        <w:t>§</w:t>
      </w:r>
      <w:r w:rsidR="00DC56FA" w:rsidRPr="00454B24">
        <w:t>4</w:t>
      </w:r>
      <w:r w:rsidRPr="00454B24">
        <w:t xml:space="preserve">  Het college van burgemeester en schepenen wijst de plaatsen toe.</w:t>
      </w:r>
    </w:p>
    <w:p w14:paraId="20AE6A49" w14:textId="3A0A57A6" w:rsidR="00DC56FA" w:rsidRPr="00454B24" w:rsidRDefault="00DC56FA" w:rsidP="0038529A">
      <w:r w:rsidRPr="00454B24">
        <w:t>§5 De gebruiker van de buurtfietsenstalling ontvangt na betaling van de retributie de sleutel(s)</w:t>
      </w:r>
      <w:r w:rsidR="000269E1" w:rsidRPr="00454B24">
        <w:t xml:space="preserve">, </w:t>
      </w:r>
      <w:r w:rsidRPr="00454B24">
        <w:t xml:space="preserve">code(s) of badge(s) die toegang geven tot de </w:t>
      </w:r>
      <w:r w:rsidR="00454B24" w:rsidRPr="00454B24">
        <w:t>buurtfietsenstalling</w:t>
      </w:r>
      <w:r w:rsidR="000269E1" w:rsidRPr="00454B24">
        <w:t>.</w:t>
      </w:r>
    </w:p>
    <w:p w14:paraId="69972682" w14:textId="0470FE3E" w:rsidR="00700CAD" w:rsidRPr="00454B24" w:rsidRDefault="00700CAD"/>
    <w:p w14:paraId="1E12733A" w14:textId="1B99F6AD" w:rsidR="00700CAD" w:rsidRPr="00454B24" w:rsidRDefault="000B0BC7">
      <w:r w:rsidRPr="00454B24">
        <w:rPr>
          <w:b/>
        </w:rPr>
        <w:t xml:space="preserve">Artikel </w:t>
      </w:r>
      <w:r w:rsidR="00D25959" w:rsidRPr="00454B24">
        <w:rPr>
          <w:b/>
        </w:rPr>
        <w:t>5</w:t>
      </w:r>
      <w:r w:rsidR="00702D26" w:rsidRPr="00454B24">
        <w:rPr>
          <w:b/>
        </w:rPr>
        <w:t xml:space="preserve">: </w:t>
      </w:r>
      <w:r w:rsidRPr="00454B24">
        <w:rPr>
          <w:b/>
        </w:rPr>
        <w:t>Duurtijd</w:t>
      </w:r>
    </w:p>
    <w:p w14:paraId="6CF34115" w14:textId="77777777" w:rsidR="0038529A" w:rsidRPr="00454B24" w:rsidRDefault="000B0BC7">
      <w:r w:rsidRPr="00454B24">
        <w:t xml:space="preserve">§1 </w:t>
      </w:r>
      <w:r w:rsidR="0038529A" w:rsidRPr="00454B24">
        <w:t xml:space="preserve">het gebruik van de buurtfietsenstalling gaat, na ontvangst van de te betalen retributie zoals bepaald in het retributiereglement, in </w:t>
      </w:r>
      <w:r w:rsidRPr="00454B24">
        <w:t>ofwel 1 januari ofwel 1 juli</w:t>
      </w:r>
      <w:r w:rsidR="0038529A" w:rsidRPr="00454B24">
        <w:t>.</w:t>
      </w:r>
    </w:p>
    <w:p w14:paraId="2778A7A7" w14:textId="5C2FFB14" w:rsidR="00700CAD" w:rsidRPr="00454B24" w:rsidRDefault="000B0BC7">
      <w:r w:rsidRPr="00454B24">
        <w:t xml:space="preserve">§2 </w:t>
      </w:r>
      <w:r w:rsidR="0038529A" w:rsidRPr="00454B24">
        <w:t>het gebruik van de buurtfietsenstalling wordt elk jaar stilzwijgend verlengd door het betalen van de retributie na ontvangst van de uitnodiging tot betalen.</w:t>
      </w:r>
    </w:p>
    <w:p w14:paraId="77AE1F6E" w14:textId="77777777" w:rsidR="00261E42" w:rsidRPr="00454B24" w:rsidRDefault="000B0BC7">
      <w:r w:rsidRPr="00454B24">
        <w:t xml:space="preserve">§3 </w:t>
      </w:r>
      <w:r w:rsidR="00261E42" w:rsidRPr="00454B24">
        <w:t xml:space="preserve">het gebruik van de buurtfietsenstalling kan steeds door dezelfde persoon die de aanvraag heeft ingediend stopgezet worden.  </w:t>
      </w:r>
    </w:p>
    <w:p w14:paraId="439CD961" w14:textId="10EB9546" w:rsidR="00DE5604" w:rsidRPr="00454B24" w:rsidRDefault="00261E42">
      <w:r w:rsidRPr="00454B24">
        <w:t xml:space="preserve">Deze opzegging gebeurt per mail </w:t>
      </w:r>
      <w:r w:rsidR="000B0BC7" w:rsidRPr="00454B24">
        <w:t xml:space="preserve">met ontvangstbevestiging aan </w:t>
      </w:r>
      <w:hyperlink r:id="rId7" w:history="1">
        <w:r w:rsidR="006C553A" w:rsidRPr="00454B24">
          <w:rPr>
            <w:rStyle w:val="Hyperlink"/>
          </w:rPr>
          <w:t>fietsparkeren@schoten.be.-</w:t>
        </w:r>
      </w:hyperlink>
    </w:p>
    <w:p w14:paraId="3FCFDB6B" w14:textId="734C469C" w:rsidR="00700CAD" w:rsidRPr="00454B24" w:rsidRDefault="00DE5604">
      <w:r w:rsidRPr="00454B24">
        <w:t>D</w:t>
      </w:r>
      <w:r w:rsidR="000B0BC7" w:rsidRPr="00454B24">
        <w:t>e opzegtermijn is een maand, te rekenen vanaf de eerste dag van de maand volgend op de maand waarin de schriftelijke opzegging werd ontvangen.</w:t>
      </w:r>
    </w:p>
    <w:p w14:paraId="24216D11" w14:textId="147270E7" w:rsidR="00700CAD" w:rsidRPr="00454B24" w:rsidRDefault="000B0BC7">
      <w:r w:rsidRPr="00454B24">
        <w:t xml:space="preserve">§5 Voor onderhouds- of herstellingswerkzaamheden aan de </w:t>
      </w:r>
      <w:r w:rsidR="00454B24" w:rsidRPr="00454B24">
        <w:t>buurtfietsenstalling</w:t>
      </w:r>
      <w:r w:rsidRPr="00454B24">
        <w:t xml:space="preserve"> kan het </w:t>
      </w:r>
      <w:r w:rsidR="00E00B77" w:rsidRPr="00454B24">
        <w:t>gebruik van de buurtfietsenstalling</w:t>
      </w:r>
      <w:r w:rsidRPr="00454B24">
        <w:t xml:space="preserve"> maximaal 1 maand geschorst worden. De gebruikers zullen de </w:t>
      </w:r>
      <w:r w:rsidR="00454B24" w:rsidRPr="00454B24">
        <w:t>buurtfietsenstalling</w:t>
      </w:r>
      <w:r w:rsidRPr="00454B24">
        <w:t xml:space="preserve"> dan tijdelijk moeten ontruimen.</w:t>
      </w:r>
    </w:p>
    <w:p w14:paraId="3161ECCF" w14:textId="1BCB1224" w:rsidR="00700CAD" w:rsidRPr="00454B24" w:rsidRDefault="000B0BC7">
      <w:pPr>
        <w:ind w:left="566"/>
      </w:pPr>
      <w:r w:rsidRPr="00454B24">
        <w:t xml:space="preserve">1° De gemeente zal deze tijdelijke schorsing ten minste 14 dagen vooraf aan de gebruikers communiceren, met duidelijke mededeling van de reden van de schorsing, de uiterlijke datum waarop de </w:t>
      </w:r>
      <w:r w:rsidR="00454B24" w:rsidRPr="00454B24">
        <w:t>buurtfietsenstalling</w:t>
      </w:r>
      <w:r w:rsidRPr="00454B24">
        <w:t xml:space="preserve"> moet ontruimd zijn en de vermoedelijke datum van het einde van de schorsing.</w:t>
      </w:r>
    </w:p>
    <w:p w14:paraId="14C68D8E" w14:textId="71B4F4ED" w:rsidR="00700CAD" w:rsidRPr="00454B24" w:rsidRDefault="000B0BC7">
      <w:pPr>
        <w:ind w:left="566"/>
      </w:pPr>
      <w:r w:rsidRPr="00454B24">
        <w:t>2° Deze tijdelijke onderbreking van het gebruiksrecht schorst de looptijd van het abonnement niet. De gebruiker kan op geen enkele vergoeding aanspraak maken voor een dergelijke schorsing.</w:t>
      </w:r>
    </w:p>
    <w:p w14:paraId="20313796" w14:textId="375DDA12" w:rsidR="00700CAD" w:rsidRPr="00454B24" w:rsidRDefault="000B0BC7">
      <w:r w:rsidRPr="00454B24">
        <w:t xml:space="preserve">Indien de gebruiker zijn plicht tot vrijmaking van de </w:t>
      </w:r>
      <w:r w:rsidR="00454B24" w:rsidRPr="00454B24">
        <w:t>buurtfietsenstalling</w:t>
      </w:r>
      <w:r w:rsidRPr="00454B24">
        <w:t xml:space="preserve"> niet nakomt, dan heeft de gemeente het recht om, zonder voorafgaande kennisgeving, de goederen van de gebruiker uit de </w:t>
      </w:r>
      <w:r w:rsidR="00454B24" w:rsidRPr="00454B24">
        <w:t>buurtfietsenstalling</w:t>
      </w:r>
      <w:r w:rsidRPr="00454B24">
        <w:t xml:space="preserve"> te verwijderen.</w:t>
      </w:r>
    </w:p>
    <w:p w14:paraId="047AED42" w14:textId="77777777" w:rsidR="00761E0C" w:rsidRPr="00454B24" w:rsidRDefault="00761E0C">
      <w:pPr>
        <w:rPr>
          <w:b/>
        </w:rPr>
      </w:pPr>
    </w:p>
    <w:p w14:paraId="22677A7C" w14:textId="79094137" w:rsidR="00700CAD" w:rsidRPr="00454B24" w:rsidRDefault="000B0BC7">
      <w:pPr>
        <w:rPr>
          <w:b/>
        </w:rPr>
      </w:pPr>
      <w:r w:rsidRPr="00454B24">
        <w:rPr>
          <w:b/>
        </w:rPr>
        <w:t xml:space="preserve">Artikel </w:t>
      </w:r>
      <w:r w:rsidR="00D25959" w:rsidRPr="00454B24">
        <w:rPr>
          <w:b/>
        </w:rPr>
        <w:t>6</w:t>
      </w:r>
      <w:r w:rsidR="00702D26" w:rsidRPr="00454B24">
        <w:rPr>
          <w:b/>
        </w:rPr>
        <w:t xml:space="preserve">: </w:t>
      </w:r>
      <w:r w:rsidRPr="00454B24">
        <w:rPr>
          <w:b/>
        </w:rPr>
        <w:t>Gebruik van de buurt</w:t>
      </w:r>
      <w:r w:rsidR="00D25959" w:rsidRPr="00454B24">
        <w:rPr>
          <w:b/>
        </w:rPr>
        <w:t>fietsen</w:t>
      </w:r>
      <w:r w:rsidRPr="00454B24">
        <w:rPr>
          <w:b/>
        </w:rPr>
        <w:t>stalling</w:t>
      </w:r>
    </w:p>
    <w:p w14:paraId="4536280D" w14:textId="6B7A7FAF" w:rsidR="007E78F8" w:rsidRPr="00454B24" w:rsidRDefault="000B0BC7" w:rsidP="00CA4494">
      <w:r w:rsidRPr="00454B24">
        <w:t>§</w:t>
      </w:r>
      <w:r w:rsidR="007E78F8" w:rsidRPr="00454B24">
        <w:t>1</w:t>
      </w:r>
      <w:r w:rsidRPr="00454B24">
        <w:t xml:space="preserve"> De gebruiker </w:t>
      </w:r>
      <w:r w:rsidR="007E78F8" w:rsidRPr="00454B24">
        <w:t>zal</w:t>
      </w:r>
      <w:r w:rsidRPr="00454B24">
        <w:t xml:space="preserve"> zich als een goede huisvader gedragen en de buurt</w:t>
      </w:r>
      <w:r w:rsidR="006C553A" w:rsidRPr="00454B24">
        <w:t>fietsen</w:t>
      </w:r>
      <w:r w:rsidRPr="00454B24">
        <w:t xml:space="preserve">stalling </w:t>
      </w:r>
      <w:r w:rsidR="00C14B96" w:rsidRPr="00454B24">
        <w:t xml:space="preserve">netjes houden </w:t>
      </w:r>
      <w:r w:rsidRPr="00454B24">
        <w:t>en geen overlast veroorzaken voor de omliggende buurt.</w:t>
      </w:r>
      <w:r w:rsidR="00CA4494" w:rsidRPr="00454B24">
        <w:t xml:space="preserve"> </w:t>
      </w:r>
    </w:p>
    <w:p w14:paraId="40FD957D" w14:textId="69EEC87A" w:rsidR="00CA4494" w:rsidRPr="00454B24" w:rsidRDefault="00CA4494" w:rsidP="007E78F8">
      <w:r w:rsidRPr="00454B24">
        <w:t>§</w:t>
      </w:r>
      <w:r w:rsidR="007E78F8" w:rsidRPr="00454B24">
        <w:t>2</w:t>
      </w:r>
      <w:r w:rsidRPr="00454B24">
        <w:t xml:space="preserve">  De fiets dient gestald te worden aan de toegewezen beugelzijde in een specifieke buurt</w:t>
      </w:r>
      <w:r w:rsidR="006C553A" w:rsidRPr="00454B24">
        <w:t>fietsen</w:t>
      </w:r>
      <w:r w:rsidRPr="00454B24">
        <w:t>stalling.</w:t>
      </w:r>
    </w:p>
    <w:p w14:paraId="350CAEE0" w14:textId="5B98914E" w:rsidR="00134818" w:rsidRPr="00454B24" w:rsidRDefault="007E78F8" w:rsidP="007E78F8">
      <w:r w:rsidRPr="00454B24">
        <w:t>§3</w:t>
      </w:r>
      <w:r w:rsidR="00134818" w:rsidRPr="00454B24">
        <w:t xml:space="preserve"> Het is verboden: </w:t>
      </w:r>
    </w:p>
    <w:p w14:paraId="0E47841C" w14:textId="2C3644BB" w:rsidR="00134818" w:rsidRPr="00454B24" w:rsidRDefault="00CA4494" w:rsidP="00134818">
      <w:pPr>
        <w:pStyle w:val="Lijstalinea"/>
        <w:numPr>
          <w:ilvl w:val="0"/>
          <w:numId w:val="1"/>
        </w:numPr>
      </w:pPr>
      <w:r w:rsidRPr="00454B24">
        <w:t xml:space="preserve">goederen achter </w:t>
      </w:r>
      <w:r w:rsidR="00134818" w:rsidRPr="00454B24">
        <w:t xml:space="preserve">te laten </w:t>
      </w:r>
      <w:r w:rsidRPr="00454B24">
        <w:t>die niet tot de uitrusting van de fiets, fietskar of bakfiets behoren en aan deze fiets bevestigd zijn</w:t>
      </w:r>
      <w:r w:rsidR="00134818" w:rsidRPr="00454B24">
        <w:t>;</w:t>
      </w:r>
    </w:p>
    <w:p w14:paraId="713A6F83" w14:textId="268A6827" w:rsidR="00134818" w:rsidRPr="00454B24" w:rsidRDefault="00134818" w:rsidP="00134818">
      <w:pPr>
        <w:pStyle w:val="Lijstalinea"/>
        <w:numPr>
          <w:ilvl w:val="0"/>
          <w:numId w:val="1"/>
        </w:numPr>
      </w:pPr>
      <w:r w:rsidRPr="00454B24">
        <w:lastRenderedPageBreak/>
        <w:t xml:space="preserve">de </w:t>
      </w:r>
      <w:r w:rsidR="00454B24" w:rsidRPr="00454B24">
        <w:t>buurtfietsenstalling</w:t>
      </w:r>
      <w:r w:rsidRPr="00454B24">
        <w:t xml:space="preserve"> te betreden met een ander vervoermiddel dan een fiets;</w:t>
      </w:r>
    </w:p>
    <w:p w14:paraId="69D4F5EA" w14:textId="766C866F" w:rsidR="00134818" w:rsidRPr="00454B24" w:rsidRDefault="00134818" w:rsidP="00134818">
      <w:pPr>
        <w:pStyle w:val="Lijstalinea"/>
        <w:numPr>
          <w:ilvl w:val="0"/>
          <w:numId w:val="1"/>
        </w:numPr>
      </w:pPr>
      <w:r w:rsidRPr="00454B24">
        <w:t xml:space="preserve"> Fietsen zodanig te plaatsen dat de doorgangen worden belemmerd of fietsen die niet tot zijn eigendom behoren te verplaatsen buiten de stalling;</w:t>
      </w:r>
    </w:p>
    <w:p w14:paraId="19369AE6" w14:textId="002FF5ED" w:rsidR="00134818" w:rsidRPr="00454B24" w:rsidRDefault="00134818" w:rsidP="00134818">
      <w:pPr>
        <w:pStyle w:val="Lijstalinea"/>
        <w:numPr>
          <w:ilvl w:val="0"/>
          <w:numId w:val="1"/>
        </w:numPr>
      </w:pPr>
      <w:r w:rsidRPr="00454B24">
        <w:t>De toegangscode, sleutel of badge door te geven aan derden;</w:t>
      </w:r>
    </w:p>
    <w:p w14:paraId="5EE11B88" w14:textId="61C5D5E3" w:rsidR="00134818" w:rsidRPr="00454B24" w:rsidRDefault="00134818" w:rsidP="00134818">
      <w:pPr>
        <w:pStyle w:val="Lijstalinea"/>
        <w:numPr>
          <w:ilvl w:val="0"/>
          <w:numId w:val="1"/>
        </w:numPr>
      </w:pPr>
      <w:r w:rsidRPr="00454B24">
        <w:t>Het gebruiksrecht over te dragen of aan derden onder te verhuren of anderszins in gebruik geven.</w:t>
      </w:r>
    </w:p>
    <w:p w14:paraId="00344B53" w14:textId="77777777" w:rsidR="00134818" w:rsidRPr="00454B24" w:rsidRDefault="00134818" w:rsidP="00134818">
      <w:pPr>
        <w:pStyle w:val="Lijstalinea"/>
      </w:pPr>
    </w:p>
    <w:p w14:paraId="108EB27E" w14:textId="6AC9DEA9" w:rsidR="00CA4494" w:rsidRPr="00454B24" w:rsidRDefault="007E78F8" w:rsidP="007E78F8">
      <w:r w:rsidRPr="00454B24">
        <w:t xml:space="preserve">§4 </w:t>
      </w:r>
      <w:r w:rsidR="00CA4494" w:rsidRPr="00454B24">
        <w:t>De buurtfietsstalling wordt na elk gebruik degelijk afgesloten met de toegewezen sleutel of badge</w:t>
      </w:r>
      <w:r w:rsidR="003C3C4F" w:rsidRPr="00454B24">
        <w:t>.</w:t>
      </w:r>
    </w:p>
    <w:p w14:paraId="79DEABF1" w14:textId="6EFD8C28" w:rsidR="007E78F8" w:rsidRPr="00454B24" w:rsidRDefault="007E78F8" w:rsidP="007E78F8">
      <w:r w:rsidRPr="00454B24">
        <w:t xml:space="preserve">§5 Beschadigingen aan geparkeerde fietsen en de infrastructuur van de </w:t>
      </w:r>
      <w:r w:rsidR="00454B24" w:rsidRPr="00454B24">
        <w:t>buurtfietsenstalling</w:t>
      </w:r>
      <w:r w:rsidRPr="00454B24">
        <w:t xml:space="preserve"> worden onmiddellijk gemeld aan de gemeente via </w:t>
      </w:r>
      <w:r w:rsidR="00454B24" w:rsidRPr="00454B24">
        <w:t>fietsparkeren</w:t>
      </w:r>
      <w:r w:rsidRPr="00454B24">
        <w:t>@schoten.be.</w:t>
      </w:r>
    </w:p>
    <w:p w14:paraId="200B68E7" w14:textId="77777777" w:rsidR="00EB4A77" w:rsidRPr="00454B24" w:rsidRDefault="00EB4A77">
      <w:pPr>
        <w:rPr>
          <w:b/>
        </w:rPr>
      </w:pPr>
    </w:p>
    <w:p w14:paraId="32E6D9D7" w14:textId="77777777" w:rsidR="00EB4A77" w:rsidRPr="00454B24" w:rsidRDefault="000B0BC7">
      <w:pPr>
        <w:rPr>
          <w:b/>
        </w:rPr>
      </w:pPr>
      <w:r w:rsidRPr="00454B24">
        <w:rPr>
          <w:b/>
        </w:rPr>
        <w:t xml:space="preserve">Artikel </w:t>
      </w:r>
      <w:r w:rsidR="00EB4A77" w:rsidRPr="00454B24">
        <w:rPr>
          <w:b/>
        </w:rPr>
        <w:t>7</w:t>
      </w:r>
      <w:r w:rsidR="00702D26" w:rsidRPr="00454B24">
        <w:rPr>
          <w:b/>
        </w:rPr>
        <w:t xml:space="preserve">: </w:t>
      </w:r>
      <w:r w:rsidR="00EB4A77" w:rsidRPr="00454B24">
        <w:rPr>
          <w:b/>
        </w:rPr>
        <w:t xml:space="preserve"> Sancties</w:t>
      </w:r>
    </w:p>
    <w:p w14:paraId="25379D69" w14:textId="49F722BD" w:rsidR="00700CAD" w:rsidRPr="00454B24" w:rsidRDefault="000B0BC7" w:rsidP="00EB4A77">
      <w:r w:rsidRPr="00454B24">
        <w:t xml:space="preserve">§1 </w:t>
      </w:r>
      <w:r w:rsidR="00EB4A77" w:rsidRPr="00454B24">
        <w:t xml:space="preserve"> Bij overtreding van dit reglement kan de fiets, op kosten van de eigenaar, door de gemeente Schoten verplaatst of verwijderd worden. </w:t>
      </w:r>
    </w:p>
    <w:p w14:paraId="1A516FE8" w14:textId="45B696C3" w:rsidR="00700CAD" w:rsidRPr="00454B24" w:rsidRDefault="000B0BC7">
      <w:r w:rsidRPr="00454B24">
        <w:t>Indien de betrokken gebruiker geïdentifi</w:t>
      </w:r>
      <w:r w:rsidR="00081DD7" w:rsidRPr="00454B24">
        <w:t>c</w:t>
      </w:r>
      <w:r w:rsidRPr="00454B24">
        <w:t>eerd kan worden, zal deze van de verwijdering schriftelijk in kennis gesteld worden.</w:t>
      </w:r>
    </w:p>
    <w:p w14:paraId="75D4A1AC" w14:textId="69EBF3D4" w:rsidR="00700CAD" w:rsidRPr="00454B24" w:rsidRDefault="00081DD7">
      <w:r w:rsidRPr="00454B24">
        <w:t>Bij een tweede inbreuk op het reglement wordt het gebruik van de buurtfietsenstalling onmiddellijk stopgezet en ontruimt de gebruiker de buurtfietsenstalling binnen één week na ontvangst van de kennisgeving van deze beslissing. Badges en</w:t>
      </w:r>
      <w:r w:rsidR="003C3C4F" w:rsidRPr="00454B24">
        <w:t>/</w:t>
      </w:r>
      <w:r w:rsidRPr="00454B24">
        <w:t>of sleutels worden op dat moment terug bezorgd aan de gemeente op aanwijzing van de gemeente.</w:t>
      </w:r>
    </w:p>
    <w:p w14:paraId="3A1BA19F" w14:textId="77777777" w:rsidR="00081DD7" w:rsidRPr="00454B24" w:rsidRDefault="00081DD7" w:rsidP="00081DD7">
      <w:r w:rsidRPr="00454B24">
        <w:t>§2 Bij schade of verlies van sleutel, badge of code, ambtshalve verwijdering van de fiets, of in geval van enige andere door een fout van de gebruiker veroorzaakte interventie, wordt minimaal de waarborg ingehouden en indien de waarborg niet toereikend is zullen alle extra kosten verhaald worden op de aanvrager.</w:t>
      </w:r>
    </w:p>
    <w:p w14:paraId="5F181648" w14:textId="77777777" w:rsidR="00081DD7" w:rsidRPr="00454B24" w:rsidRDefault="00081DD7"/>
    <w:p w14:paraId="55907E35" w14:textId="423E091E" w:rsidR="00700CAD" w:rsidRPr="00454B24" w:rsidRDefault="000B0BC7">
      <w:pPr>
        <w:rPr>
          <w:b/>
        </w:rPr>
      </w:pPr>
      <w:r w:rsidRPr="00454B24">
        <w:rPr>
          <w:b/>
        </w:rPr>
        <w:t xml:space="preserve">Artikel </w:t>
      </w:r>
      <w:r w:rsidR="00081DD7" w:rsidRPr="00454B24">
        <w:rPr>
          <w:b/>
        </w:rPr>
        <w:t>8</w:t>
      </w:r>
      <w:r w:rsidR="00702D26" w:rsidRPr="00454B24">
        <w:rPr>
          <w:b/>
        </w:rPr>
        <w:t xml:space="preserve">: </w:t>
      </w:r>
      <w:r w:rsidR="00081DD7" w:rsidRPr="00454B24">
        <w:rPr>
          <w:b/>
        </w:rPr>
        <w:t>Aansprakelijkheid</w:t>
      </w:r>
    </w:p>
    <w:p w14:paraId="64D19C0B" w14:textId="51515E9D" w:rsidR="00700CAD" w:rsidRPr="00454B24" w:rsidRDefault="000B0BC7" w:rsidP="006A5579">
      <w:r w:rsidRPr="00454B24">
        <w:t xml:space="preserve">De gemeente </w:t>
      </w:r>
      <w:r w:rsidR="005D7EF1" w:rsidRPr="00454B24">
        <w:t xml:space="preserve"> kan in geen geval aansprakelijk gesteld worden voor </w:t>
      </w:r>
      <w:r w:rsidR="006A5579" w:rsidRPr="00454B24">
        <w:t>enige schade voortvloeiend uit het gebruik van de buurt</w:t>
      </w:r>
      <w:r w:rsidR="00081DD7" w:rsidRPr="00454B24">
        <w:t>fietsen</w:t>
      </w:r>
      <w:r w:rsidR="006A5579" w:rsidRPr="00454B24">
        <w:t>stalling</w:t>
      </w:r>
      <w:r w:rsidR="00081DD7" w:rsidRPr="00454B24">
        <w:t>, noch gehouden zijn tot enige schadevergoeding.</w:t>
      </w:r>
      <w:r w:rsidRPr="00454B24">
        <w:t>.</w:t>
      </w:r>
    </w:p>
    <w:p w14:paraId="0989F137" w14:textId="77777777" w:rsidR="00081DD7" w:rsidRPr="00454B24" w:rsidRDefault="00081DD7" w:rsidP="006A5579"/>
    <w:p w14:paraId="7B078606" w14:textId="40502437" w:rsidR="004325A1" w:rsidRPr="00454B24" w:rsidRDefault="004325A1" w:rsidP="004325A1">
      <w:pPr>
        <w:jc w:val="both"/>
        <w:rPr>
          <w:b/>
          <w:bCs/>
        </w:rPr>
      </w:pPr>
      <w:r w:rsidRPr="00454B24">
        <w:rPr>
          <w:b/>
          <w:bCs/>
        </w:rPr>
        <w:t xml:space="preserve">Artikel </w:t>
      </w:r>
      <w:r w:rsidR="00081DD7" w:rsidRPr="00454B24">
        <w:rPr>
          <w:b/>
          <w:bCs/>
        </w:rPr>
        <w:t>9</w:t>
      </w:r>
      <w:r w:rsidR="00702D26" w:rsidRPr="00454B24">
        <w:rPr>
          <w:b/>
          <w:bCs/>
        </w:rPr>
        <w:t>:</w:t>
      </w:r>
      <w:r w:rsidRPr="00454B24">
        <w:rPr>
          <w:b/>
          <w:bCs/>
        </w:rPr>
        <w:t xml:space="preserve"> </w:t>
      </w:r>
      <w:r w:rsidRPr="00454B24">
        <w:rPr>
          <w:b/>
          <w:bCs/>
          <w:lang w:val="nl-BE" w:eastAsia="nl-BE" w:bidi="nl-BE"/>
        </w:rPr>
        <w:t>Vervanging voorgaande reglementering</w:t>
      </w:r>
      <w:r w:rsidRPr="00454B24">
        <w:rPr>
          <w:b/>
          <w:bCs/>
        </w:rPr>
        <w:t xml:space="preserve"> en inwerkingtreding</w:t>
      </w:r>
    </w:p>
    <w:p w14:paraId="7AAF34C9" w14:textId="0FF6BBA4" w:rsidR="000B0BC7" w:rsidRPr="00454B24" w:rsidRDefault="004325A1" w:rsidP="00454B24">
      <w:pPr>
        <w:spacing w:line="280" w:lineRule="exact"/>
        <w:jc w:val="both"/>
      </w:pPr>
      <w:r w:rsidRPr="00454B24">
        <w:t xml:space="preserve">Dit besluit vervangt vanaf 1 januari 2026 het besluit van de gemeenteraad van 15 december 2020 houdende het retributiereglement </w:t>
      </w:r>
      <w:r w:rsidRPr="00454B24">
        <w:rPr>
          <w:lang w:val="nl-BE" w:eastAsia="nl-BE" w:bidi="nl-BE"/>
        </w:rPr>
        <w:t>op het gebruik van een buurtfietsenstalling en treedt in werking op 1 januari 2026 voor een termijn eindigend op 31 december 2031.</w:t>
      </w:r>
    </w:p>
    <w:sectPr w:rsidR="000B0BC7" w:rsidRPr="00454B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621D" w14:textId="77777777" w:rsidR="001B7BA6" w:rsidRDefault="001B7BA6">
      <w:pPr>
        <w:spacing w:before="0" w:after="0"/>
      </w:pPr>
      <w:r>
        <w:separator/>
      </w:r>
    </w:p>
  </w:endnote>
  <w:endnote w:type="continuationSeparator" w:id="0">
    <w:p w14:paraId="3B6AB3FC" w14:textId="77777777" w:rsidR="001B7BA6" w:rsidRDefault="001B7B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2DAC" w14:textId="77777777" w:rsidR="001B7BA6" w:rsidRDefault="001B7BA6">
      <w:pPr>
        <w:spacing w:before="0" w:after="0"/>
      </w:pPr>
      <w:r>
        <w:separator/>
      </w:r>
    </w:p>
  </w:footnote>
  <w:footnote w:type="continuationSeparator" w:id="0">
    <w:p w14:paraId="327843DF" w14:textId="77777777" w:rsidR="001B7BA6" w:rsidRDefault="001B7B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E2A9CB6"/>
    <w:styleLink w:val="BulletList"/>
    <w:lvl w:ilvl="0">
      <w:start w:val="1"/>
      <w:numFmt w:val="bullet"/>
      <w:lvlText w:val="-"/>
      <w:lvlJc w:val="left"/>
      <w:pPr>
        <w:ind w:left="720" w:hanging="360"/>
      </w:pPr>
      <w:rPr>
        <w:rFonts w:ascii="Times New Roman" w:hAnsi="Times New Roman" w:cs="Times New Roman"/>
        <w:sz w:val="22"/>
        <w:szCs w:val="22"/>
      </w:rPr>
    </w:lvl>
    <w:lvl w:ilvl="1">
      <w:start w:val="1"/>
      <w:numFmt w:val="bullet"/>
      <w:lvlText w:val="●"/>
      <w:lvlJc w:val="left"/>
      <w:pPr>
        <w:ind w:left="1080" w:hanging="360"/>
      </w:pPr>
      <w:rPr>
        <w:rFonts w:ascii="Times New Roman" w:hAnsi="Times New Roman" w:cs="Times New Roman"/>
        <w:sz w:val="22"/>
        <w:szCs w:val="22"/>
      </w:rPr>
    </w:lvl>
    <w:lvl w:ilvl="2">
      <w:start w:val="1"/>
      <w:numFmt w:val="bullet"/>
      <w:lvlText w:val="○"/>
      <w:lvlJc w:val="left"/>
      <w:pPr>
        <w:ind w:left="1440" w:hanging="360"/>
      </w:pPr>
      <w:rPr>
        <w:rFonts w:ascii="Times New Roman" w:hAnsi="Times New Roman" w:cs="Times New Roman"/>
        <w:sz w:val="22"/>
        <w:szCs w:val="22"/>
      </w:rPr>
    </w:lvl>
    <w:lvl w:ilvl="3">
      <w:start w:val="1"/>
      <w:numFmt w:val="bullet"/>
      <w:lvlText w:val="-"/>
      <w:lvlJc w:val="left"/>
      <w:pPr>
        <w:ind w:left="1800" w:hanging="360"/>
      </w:pPr>
      <w:rPr>
        <w:rFonts w:ascii="Times New Roman" w:hAnsi="Times New Roman" w:cs="Times New Roman"/>
        <w:sz w:val="22"/>
        <w:szCs w:val="22"/>
      </w:rPr>
    </w:lvl>
    <w:lvl w:ilvl="4">
      <w:start w:val="1"/>
      <w:numFmt w:val="bullet"/>
      <w:lvlText w:val="●"/>
      <w:lvlJc w:val="left"/>
      <w:pPr>
        <w:ind w:left="2160" w:hanging="360"/>
      </w:pPr>
      <w:rPr>
        <w:rFonts w:ascii="Times New Roman" w:hAnsi="Times New Roman" w:cs="Times New Roman"/>
        <w:sz w:val="22"/>
        <w:szCs w:val="22"/>
      </w:rPr>
    </w:lvl>
    <w:lvl w:ilvl="5">
      <w:start w:val="1"/>
      <w:numFmt w:val="bullet"/>
      <w:lvlText w:val="○"/>
      <w:lvlJc w:val="left"/>
      <w:pPr>
        <w:ind w:left="2520" w:hanging="360"/>
      </w:pPr>
      <w:rPr>
        <w:rFonts w:ascii="Times New Roman" w:hAnsi="Times New Roman" w:cs="Times New Roman"/>
        <w:sz w:val="22"/>
        <w:szCs w:val="22"/>
      </w:rPr>
    </w:lvl>
    <w:lvl w:ilvl="6">
      <w:start w:val="1"/>
      <w:numFmt w:val="bullet"/>
      <w:lvlText w:val="-"/>
      <w:lvlJc w:val="left"/>
      <w:pPr>
        <w:ind w:left="2880" w:hanging="360"/>
      </w:pPr>
      <w:rPr>
        <w:rFonts w:ascii="Times New Roman" w:hAnsi="Times New Roman" w:cs="Times New Roman"/>
        <w:sz w:val="22"/>
        <w:szCs w:val="22"/>
      </w:rPr>
    </w:lvl>
    <w:lvl w:ilvl="7">
      <w:start w:val="1"/>
      <w:numFmt w:val="bullet"/>
      <w:lvlText w:val="●"/>
      <w:lvlJc w:val="left"/>
      <w:pPr>
        <w:ind w:left="3240" w:hanging="360"/>
      </w:pPr>
      <w:rPr>
        <w:rFonts w:ascii="Times New Roman" w:hAnsi="Times New Roman" w:cs="Times New Roman"/>
        <w:sz w:val="22"/>
        <w:szCs w:val="22"/>
      </w:rPr>
    </w:lvl>
    <w:lvl w:ilvl="8">
      <w:start w:val="1"/>
      <w:numFmt w:val="bullet"/>
      <w:lvlText w:val="○"/>
      <w:lvlJc w:val="left"/>
      <w:pPr>
        <w:ind w:left="3600" w:hanging="360"/>
      </w:pPr>
      <w:rPr>
        <w:rFonts w:ascii="Times New Roman" w:hAnsi="Times New Roman" w:cs="Times New Roman"/>
        <w:sz w:val="22"/>
        <w:szCs w:val="22"/>
      </w:rPr>
    </w:lvl>
  </w:abstractNum>
  <w:abstractNum w:abstractNumId="1" w15:restartNumberingAfterBreak="0">
    <w:nsid w:val="04EC7311"/>
    <w:multiLevelType w:val="hybridMultilevel"/>
    <w:tmpl w:val="57C4651C"/>
    <w:lvl w:ilvl="0" w:tplc="748ECC6A">
      <w:start w:val="1"/>
      <w:numFmt w:val="bullet"/>
      <w:lvlText w:val=""/>
      <w:lvlJc w:val="left"/>
      <w:pPr>
        <w:ind w:left="1440" w:hanging="360"/>
      </w:pPr>
      <w:rPr>
        <w:rFonts w:ascii="Symbol" w:hAnsi="Symbol"/>
      </w:rPr>
    </w:lvl>
    <w:lvl w:ilvl="1" w:tplc="BAA83890">
      <w:start w:val="1"/>
      <w:numFmt w:val="bullet"/>
      <w:lvlText w:val=""/>
      <w:lvlJc w:val="left"/>
      <w:pPr>
        <w:ind w:left="1440" w:hanging="360"/>
      </w:pPr>
      <w:rPr>
        <w:rFonts w:ascii="Symbol" w:hAnsi="Symbol"/>
      </w:rPr>
    </w:lvl>
    <w:lvl w:ilvl="2" w:tplc="631C8CAE">
      <w:start w:val="1"/>
      <w:numFmt w:val="bullet"/>
      <w:lvlText w:val=""/>
      <w:lvlJc w:val="left"/>
      <w:pPr>
        <w:ind w:left="1440" w:hanging="360"/>
      </w:pPr>
      <w:rPr>
        <w:rFonts w:ascii="Symbol" w:hAnsi="Symbol"/>
      </w:rPr>
    </w:lvl>
    <w:lvl w:ilvl="3" w:tplc="5EC8A802">
      <w:start w:val="1"/>
      <w:numFmt w:val="bullet"/>
      <w:lvlText w:val=""/>
      <w:lvlJc w:val="left"/>
      <w:pPr>
        <w:ind w:left="1440" w:hanging="360"/>
      </w:pPr>
      <w:rPr>
        <w:rFonts w:ascii="Symbol" w:hAnsi="Symbol"/>
      </w:rPr>
    </w:lvl>
    <w:lvl w:ilvl="4" w:tplc="E662DB0C">
      <w:start w:val="1"/>
      <w:numFmt w:val="bullet"/>
      <w:lvlText w:val=""/>
      <w:lvlJc w:val="left"/>
      <w:pPr>
        <w:ind w:left="1440" w:hanging="360"/>
      </w:pPr>
      <w:rPr>
        <w:rFonts w:ascii="Symbol" w:hAnsi="Symbol"/>
      </w:rPr>
    </w:lvl>
    <w:lvl w:ilvl="5" w:tplc="DC2C1766">
      <w:start w:val="1"/>
      <w:numFmt w:val="bullet"/>
      <w:lvlText w:val=""/>
      <w:lvlJc w:val="left"/>
      <w:pPr>
        <w:ind w:left="1440" w:hanging="360"/>
      </w:pPr>
      <w:rPr>
        <w:rFonts w:ascii="Symbol" w:hAnsi="Symbol"/>
      </w:rPr>
    </w:lvl>
    <w:lvl w:ilvl="6" w:tplc="2C4EF3DA">
      <w:start w:val="1"/>
      <w:numFmt w:val="bullet"/>
      <w:lvlText w:val=""/>
      <w:lvlJc w:val="left"/>
      <w:pPr>
        <w:ind w:left="1440" w:hanging="360"/>
      </w:pPr>
      <w:rPr>
        <w:rFonts w:ascii="Symbol" w:hAnsi="Symbol"/>
      </w:rPr>
    </w:lvl>
    <w:lvl w:ilvl="7" w:tplc="A55C5E4C">
      <w:start w:val="1"/>
      <w:numFmt w:val="bullet"/>
      <w:lvlText w:val=""/>
      <w:lvlJc w:val="left"/>
      <w:pPr>
        <w:ind w:left="1440" w:hanging="360"/>
      </w:pPr>
      <w:rPr>
        <w:rFonts w:ascii="Symbol" w:hAnsi="Symbol"/>
      </w:rPr>
    </w:lvl>
    <w:lvl w:ilvl="8" w:tplc="DF36BF7E">
      <w:start w:val="1"/>
      <w:numFmt w:val="bullet"/>
      <w:lvlText w:val=""/>
      <w:lvlJc w:val="left"/>
      <w:pPr>
        <w:ind w:left="1440" w:hanging="360"/>
      </w:pPr>
      <w:rPr>
        <w:rFonts w:ascii="Symbol" w:hAnsi="Symbol"/>
      </w:rPr>
    </w:lvl>
  </w:abstractNum>
  <w:num w:numId="1" w16cid:durableId="704137612">
    <w:abstractNumId w:val="0"/>
  </w:num>
  <w:num w:numId="2" w16cid:durableId="16953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A2"/>
    <w:rsid w:val="000066A2"/>
    <w:rsid w:val="000269E1"/>
    <w:rsid w:val="00051064"/>
    <w:rsid w:val="00081DD7"/>
    <w:rsid w:val="000A1A5D"/>
    <w:rsid w:val="000B0BC7"/>
    <w:rsid w:val="000D02BA"/>
    <w:rsid w:val="000E0DC7"/>
    <w:rsid w:val="00116270"/>
    <w:rsid w:val="00134818"/>
    <w:rsid w:val="00141070"/>
    <w:rsid w:val="00155C4D"/>
    <w:rsid w:val="0017789E"/>
    <w:rsid w:val="00187F8B"/>
    <w:rsid w:val="001B7BA6"/>
    <w:rsid w:val="001E6A9F"/>
    <w:rsid w:val="00213E64"/>
    <w:rsid w:val="00216029"/>
    <w:rsid w:val="002614F7"/>
    <w:rsid w:val="00261E42"/>
    <w:rsid w:val="00266AA4"/>
    <w:rsid w:val="002727BF"/>
    <w:rsid w:val="002A665A"/>
    <w:rsid w:val="002E058F"/>
    <w:rsid w:val="00332252"/>
    <w:rsid w:val="00345CC1"/>
    <w:rsid w:val="0035353E"/>
    <w:rsid w:val="00366181"/>
    <w:rsid w:val="0038233F"/>
    <w:rsid w:val="0038529A"/>
    <w:rsid w:val="00390ED0"/>
    <w:rsid w:val="003B2557"/>
    <w:rsid w:val="003C3C4F"/>
    <w:rsid w:val="003D3FAF"/>
    <w:rsid w:val="0040069C"/>
    <w:rsid w:val="00420250"/>
    <w:rsid w:val="004267B7"/>
    <w:rsid w:val="00431768"/>
    <w:rsid w:val="004325A1"/>
    <w:rsid w:val="00454B24"/>
    <w:rsid w:val="00486AB8"/>
    <w:rsid w:val="00535E14"/>
    <w:rsid w:val="0058055F"/>
    <w:rsid w:val="005C2953"/>
    <w:rsid w:val="005D7EF1"/>
    <w:rsid w:val="00656624"/>
    <w:rsid w:val="00667C76"/>
    <w:rsid w:val="00673430"/>
    <w:rsid w:val="006832B3"/>
    <w:rsid w:val="00696927"/>
    <w:rsid w:val="006A5579"/>
    <w:rsid w:val="006B2100"/>
    <w:rsid w:val="006C4439"/>
    <w:rsid w:val="006C553A"/>
    <w:rsid w:val="007000E7"/>
    <w:rsid w:val="00700CAD"/>
    <w:rsid w:val="00702D26"/>
    <w:rsid w:val="00733085"/>
    <w:rsid w:val="00761E0C"/>
    <w:rsid w:val="00773F4C"/>
    <w:rsid w:val="00776EA1"/>
    <w:rsid w:val="007D2EBF"/>
    <w:rsid w:val="007E78F8"/>
    <w:rsid w:val="007F0838"/>
    <w:rsid w:val="008A080D"/>
    <w:rsid w:val="008A1131"/>
    <w:rsid w:val="008A4823"/>
    <w:rsid w:val="008B5807"/>
    <w:rsid w:val="008D420E"/>
    <w:rsid w:val="009217A2"/>
    <w:rsid w:val="00922652"/>
    <w:rsid w:val="0092718A"/>
    <w:rsid w:val="0093374B"/>
    <w:rsid w:val="00935E45"/>
    <w:rsid w:val="00942633"/>
    <w:rsid w:val="00946DC8"/>
    <w:rsid w:val="00963DBB"/>
    <w:rsid w:val="00975DDB"/>
    <w:rsid w:val="009B1D8E"/>
    <w:rsid w:val="00A11225"/>
    <w:rsid w:val="00A2676A"/>
    <w:rsid w:val="00A34B1F"/>
    <w:rsid w:val="00A85868"/>
    <w:rsid w:val="00AC1161"/>
    <w:rsid w:val="00AC6378"/>
    <w:rsid w:val="00AE1EB4"/>
    <w:rsid w:val="00B65992"/>
    <w:rsid w:val="00BA22AC"/>
    <w:rsid w:val="00BA54FA"/>
    <w:rsid w:val="00BD3FCB"/>
    <w:rsid w:val="00BE047E"/>
    <w:rsid w:val="00C0523F"/>
    <w:rsid w:val="00C06A77"/>
    <w:rsid w:val="00C14B96"/>
    <w:rsid w:val="00CA4494"/>
    <w:rsid w:val="00CC6A7D"/>
    <w:rsid w:val="00CE068E"/>
    <w:rsid w:val="00D25959"/>
    <w:rsid w:val="00D3448C"/>
    <w:rsid w:val="00D522AC"/>
    <w:rsid w:val="00D61BB9"/>
    <w:rsid w:val="00D71362"/>
    <w:rsid w:val="00D77305"/>
    <w:rsid w:val="00DC207A"/>
    <w:rsid w:val="00DC56FA"/>
    <w:rsid w:val="00DD4624"/>
    <w:rsid w:val="00DE13B9"/>
    <w:rsid w:val="00DE5604"/>
    <w:rsid w:val="00E00B77"/>
    <w:rsid w:val="00E01044"/>
    <w:rsid w:val="00E145A5"/>
    <w:rsid w:val="00E15F36"/>
    <w:rsid w:val="00E34C80"/>
    <w:rsid w:val="00E366F4"/>
    <w:rsid w:val="00E81004"/>
    <w:rsid w:val="00E85960"/>
    <w:rsid w:val="00EB4A77"/>
    <w:rsid w:val="00EF5C56"/>
    <w:rsid w:val="00F01769"/>
    <w:rsid w:val="00F01E45"/>
    <w:rsid w:val="00F121CA"/>
    <w:rsid w:val="00F22031"/>
    <w:rsid w:val="00F50CA9"/>
    <w:rsid w:val="00FB2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E27B"/>
  <w15:chartTrackingRefBased/>
  <w15:docId w15:val="{99756739-5C55-4CB1-B7B8-B51C45F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2031"/>
    <w:pPr>
      <w:spacing w:before="120" w:after="12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Normal">
    <w:name w:val="DocNormal"/>
    <w:basedOn w:val="Standaard"/>
    <w:qFormat/>
    <w:rsid w:val="00187F8B"/>
    <w:pPr>
      <w:keepNext/>
      <w:keepLines/>
      <w:suppressAutoHyphens/>
      <w:spacing w:before="0" w:after="0"/>
    </w:pPr>
    <w:rPr>
      <w:lang w:val="nl-BE"/>
    </w:rPr>
  </w:style>
  <w:style w:type="character" w:customStyle="1" w:styleId="VoettekstChar">
    <w:name w:val="Voettekst Char"/>
    <w:basedOn w:val="Standaardalinea-lettertype"/>
    <w:link w:val="Voettekst"/>
    <w:rsid w:val="00D52AAD"/>
  </w:style>
  <w:style w:type="paragraph" w:styleId="Voettekst">
    <w:name w:val="footer"/>
    <w:basedOn w:val="Standaard"/>
    <w:link w:val="VoettekstChar"/>
    <w:rsid w:val="00D52AAD"/>
    <w:pPr>
      <w:tabs>
        <w:tab w:val="center" w:pos="4536"/>
        <w:tab w:val="right" w:pos="9072"/>
      </w:tabs>
    </w:pPr>
  </w:style>
  <w:style w:type="table" w:styleId="Tabelraster">
    <w:name w:val="Table Grid"/>
    <w:basedOn w:val="Standaardtabel"/>
    <w:rsid w:val="00B0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Rood">
    <w:name w:val="Stijl Rood"/>
    <w:basedOn w:val="Standaardalinea-lettertype"/>
    <w:rsid w:val="00B051D8"/>
    <w:rPr>
      <w:rFonts w:ascii="Times New Roman" w:hAnsi="Times New Roman"/>
      <w:color w:val="FF0000"/>
      <w:sz w:val="22"/>
    </w:rPr>
  </w:style>
  <w:style w:type="numbering" w:customStyle="1" w:styleId="BulletList">
    <w:name w:val="BulletList"/>
    <w:uiPriority w:val="34"/>
    <w:qFormat/>
    <w:pPr>
      <w:numPr>
        <w:numId w:val="1"/>
      </w:numPr>
    </w:pPr>
  </w:style>
  <w:style w:type="character" w:styleId="Verwijzingopmerking">
    <w:name w:val="annotation reference"/>
    <w:basedOn w:val="Standaardalinea-lettertype"/>
    <w:uiPriority w:val="99"/>
    <w:semiHidden/>
    <w:unhideWhenUsed/>
    <w:rsid w:val="00D3448C"/>
    <w:rPr>
      <w:sz w:val="16"/>
      <w:szCs w:val="16"/>
    </w:rPr>
  </w:style>
  <w:style w:type="paragraph" w:styleId="Tekstopmerking">
    <w:name w:val="annotation text"/>
    <w:basedOn w:val="Standaard"/>
    <w:link w:val="TekstopmerkingChar"/>
    <w:uiPriority w:val="99"/>
    <w:unhideWhenUsed/>
    <w:rsid w:val="00D3448C"/>
    <w:rPr>
      <w:sz w:val="20"/>
      <w:szCs w:val="20"/>
    </w:rPr>
  </w:style>
  <w:style w:type="character" w:customStyle="1" w:styleId="TekstopmerkingChar">
    <w:name w:val="Tekst opmerking Char"/>
    <w:basedOn w:val="Standaardalinea-lettertype"/>
    <w:link w:val="Tekstopmerking"/>
    <w:uiPriority w:val="99"/>
    <w:rsid w:val="00D3448C"/>
    <w:rPr>
      <w:sz w:val="20"/>
      <w:szCs w:val="20"/>
    </w:rPr>
  </w:style>
  <w:style w:type="paragraph" w:styleId="Geenafstand">
    <w:name w:val="No Spacing"/>
    <w:uiPriority w:val="1"/>
    <w:qFormat/>
    <w:rsid w:val="00D3448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E047E"/>
    <w:rPr>
      <w:b/>
      <w:bCs/>
    </w:rPr>
  </w:style>
  <w:style w:type="character" w:customStyle="1" w:styleId="OnderwerpvanopmerkingChar">
    <w:name w:val="Onderwerp van opmerking Char"/>
    <w:basedOn w:val="TekstopmerkingChar"/>
    <w:link w:val="Onderwerpvanopmerking"/>
    <w:uiPriority w:val="99"/>
    <w:semiHidden/>
    <w:rsid w:val="00BE047E"/>
    <w:rPr>
      <w:b/>
      <w:bCs/>
      <w:sz w:val="20"/>
      <w:szCs w:val="20"/>
    </w:rPr>
  </w:style>
  <w:style w:type="paragraph" w:styleId="Koptekst">
    <w:name w:val="header"/>
    <w:basedOn w:val="Standaard"/>
    <w:link w:val="KoptekstChar"/>
    <w:uiPriority w:val="99"/>
    <w:unhideWhenUsed/>
    <w:rsid w:val="00667C76"/>
    <w:pPr>
      <w:tabs>
        <w:tab w:val="center" w:pos="4536"/>
        <w:tab w:val="right" w:pos="9072"/>
      </w:tabs>
      <w:spacing w:before="0" w:after="0"/>
    </w:pPr>
  </w:style>
  <w:style w:type="character" w:customStyle="1" w:styleId="KoptekstChar">
    <w:name w:val="Koptekst Char"/>
    <w:basedOn w:val="Standaardalinea-lettertype"/>
    <w:link w:val="Koptekst"/>
    <w:uiPriority w:val="99"/>
    <w:rsid w:val="00667C76"/>
  </w:style>
  <w:style w:type="paragraph" w:styleId="Revisie">
    <w:name w:val="Revision"/>
    <w:hidden/>
    <w:uiPriority w:val="99"/>
    <w:semiHidden/>
    <w:rsid w:val="00E85960"/>
    <w:pPr>
      <w:spacing w:after="0" w:line="240" w:lineRule="auto"/>
    </w:pPr>
  </w:style>
  <w:style w:type="paragraph" w:styleId="Lijstalinea">
    <w:name w:val="List Paragraph"/>
    <w:basedOn w:val="Standaard"/>
    <w:uiPriority w:val="34"/>
    <w:qFormat/>
    <w:rsid w:val="00673430"/>
    <w:pPr>
      <w:ind w:left="720"/>
      <w:contextualSpacing/>
    </w:pPr>
  </w:style>
  <w:style w:type="character" w:styleId="Hyperlink">
    <w:name w:val="Hyperlink"/>
    <w:basedOn w:val="Standaardalinea-lettertype"/>
    <w:uiPriority w:val="99"/>
    <w:unhideWhenUsed/>
    <w:rsid w:val="00261E42"/>
    <w:rPr>
      <w:color w:val="0563C1" w:themeColor="hyperlink"/>
      <w:u w:val="single"/>
    </w:rPr>
  </w:style>
  <w:style w:type="character" w:styleId="Onopgelostemelding">
    <w:name w:val="Unresolved Mention"/>
    <w:basedOn w:val="Standaardalinea-lettertype"/>
    <w:uiPriority w:val="99"/>
    <w:semiHidden/>
    <w:unhideWhenUsed/>
    <w:rsid w:val="00261E42"/>
    <w:rPr>
      <w:color w:val="605E5C"/>
      <w:shd w:val="clear" w:color="auto" w:fill="E1DFDD"/>
    </w:rPr>
  </w:style>
  <w:style w:type="character" w:styleId="GevolgdeHyperlink">
    <w:name w:val="FollowedHyperlink"/>
    <w:basedOn w:val="Standaardalinea-lettertype"/>
    <w:uiPriority w:val="99"/>
    <w:semiHidden/>
    <w:unhideWhenUsed/>
    <w:rsid w:val="00DE5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etsparkeren@schot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1212</Words>
  <Characters>6672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Smout</dc:creator>
  <cp:keywords/>
  <dc:description/>
  <cp:lastModifiedBy>Katty Michielsen</cp:lastModifiedBy>
  <cp:revision>2</cp:revision>
  <dcterms:created xsi:type="dcterms:W3CDTF">2025-11-10T08:19:00Z</dcterms:created>
  <dcterms:modified xsi:type="dcterms:W3CDTF">2025-11-10T08:19:00Z</dcterms:modified>
</cp:coreProperties>
</file>